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177" w:rsidRDefault="00A27177" w:rsidP="00FF715F">
      <w:pPr>
        <w:jc w:val="center"/>
      </w:pPr>
    </w:p>
    <w:p w:rsidR="00A27177" w:rsidRDefault="00A27177" w:rsidP="00FF715F">
      <w:pPr>
        <w:jc w:val="center"/>
      </w:pPr>
    </w:p>
    <w:p w:rsidR="00FF715F" w:rsidRPr="008F18B9" w:rsidRDefault="00FF715F" w:rsidP="00FF715F">
      <w:pPr>
        <w:jc w:val="center"/>
        <w:rPr>
          <w:b/>
        </w:rPr>
      </w:pPr>
      <w:r w:rsidRPr="008F18B9">
        <w:rPr>
          <w:b/>
        </w:rPr>
        <w:t>RES</w:t>
      </w:r>
      <w:r w:rsidR="00F360D2">
        <w:rPr>
          <w:b/>
        </w:rPr>
        <w:t>O</w:t>
      </w:r>
      <w:r w:rsidRPr="008F18B9">
        <w:rPr>
          <w:b/>
        </w:rPr>
        <w:t>L</w:t>
      </w:r>
      <w:r w:rsidR="00F360D2">
        <w:rPr>
          <w:b/>
        </w:rPr>
        <w:t>U</w:t>
      </w:r>
      <w:r w:rsidRPr="008F18B9">
        <w:rPr>
          <w:b/>
        </w:rPr>
        <w:t>ÇÃO Nº 015/2009, DE 24 DEJUNHO DE 2009.</w:t>
      </w:r>
    </w:p>
    <w:p w:rsidR="008F18B9" w:rsidRDefault="008F18B9" w:rsidP="008F18B9">
      <w:pPr>
        <w:jc w:val="center"/>
      </w:pPr>
    </w:p>
    <w:p w:rsidR="00FF715F" w:rsidRDefault="00FF715F" w:rsidP="00FF715F">
      <w:pPr>
        <w:jc w:val="center"/>
      </w:pPr>
    </w:p>
    <w:p w:rsidR="00FF715F" w:rsidRPr="00FF715F" w:rsidRDefault="00FF715F" w:rsidP="00FF715F">
      <w:pPr>
        <w:jc w:val="both"/>
        <w:rPr>
          <w:b/>
        </w:rPr>
      </w:pPr>
      <w:r w:rsidRPr="00FF715F">
        <w:rPr>
          <w:b/>
        </w:rPr>
        <w:t xml:space="preserve">RETIFICA A RESOLUÇÃO Nº 035/2008, DE </w:t>
      </w:r>
      <w:proofErr w:type="gramStart"/>
      <w:r w:rsidRPr="00FF715F">
        <w:rPr>
          <w:b/>
        </w:rPr>
        <w:t>5</w:t>
      </w:r>
      <w:proofErr w:type="gramEnd"/>
      <w:r w:rsidRPr="00FF715F">
        <w:rPr>
          <w:b/>
        </w:rPr>
        <w:t xml:space="preserve"> DE NOVEMBRO DE 2008, A QUAL REGULAMENTA O USO OBRIGATÓRIO DE CAPACETES, CALÇADOS FECHADOS, CRACHÁ E COLETE REFLETIVO E A APLICAÇÃO DO TESTE COM BAFÔMETRO NA ÁREA PORTUÁRIA, BEM COMO DEFINE AS PENALIDADES POR DESCUMPRIMENTO.</w:t>
      </w:r>
    </w:p>
    <w:p w:rsidR="00FF715F" w:rsidRDefault="00FF715F" w:rsidP="00FF715F">
      <w:pPr>
        <w:jc w:val="both"/>
      </w:pPr>
    </w:p>
    <w:p w:rsidR="00FF715F" w:rsidRDefault="00FF715F" w:rsidP="00FF715F">
      <w:pPr>
        <w:jc w:val="both"/>
      </w:pPr>
    </w:p>
    <w:p w:rsidR="008F18B9" w:rsidRDefault="008F18B9" w:rsidP="00FF715F">
      <w:pPr>
        <w:jc w:val="both"/>
      </w:pPr>
    </w:p>
    <w:p w:rsidR="00FF715F" w:rsidRDefault="00FF715F" w:rsidP="008F18B9">
      <w:pPr>
        <w:spacing w:line="360" w:lineRule="auto"/>
        <w:jc w:val="both"/>
      </w:pPr>
      <w:r>
        <w:tab/>
        <w:t>O Superintendente do Porto de Itajaí, no uso de suas atribuições que lhe são conferidas pelo artigo 3º da Lei Municipal 3.513/00, de 06 de junho de 2000, e</w:t>
      </w:r>
      <w:proofErr w:type="gramStart"/>
      <w:r w:rsidR="00D548E9">
        <w:t xml:space="preserve">  </w:t>
      </w:r>
      <w:proofErr w:type="gramEnd"/>
      <w:r>
        <w:t xml:space="preserve">Considerando o atendimento ao previsto na Lei Federal 8.630/93, bem como em consonância </w:t>
      </w:r>
      <w:proofErr w:type="gramStart"/>
      <w:r>
        <w:t>com</w:t>
      </w:r>
      <w:proofErr w:type="gramEnd"/>
      <w:r>
        <w:t xml:space="preserve"> o programa </w:t>
      </w:r>
      <w:proofErr w:type="spellStart"/>
      <w:r>
        <w:t>ISPS-Code</w:t>
      </w:r>
      <w:proofErr w:type="spellEnd"/>
      <w:r>
        <w:t>;</w:t>
      </w:r>
    </w:p>
    <w:p w:rsidR="00FF715F" w:rsidRDefault="00FF715F" w:rsidP="008F18B9">
      <w:pPr>
        <w:spacing w:line="360" w:lineRule="auto"/>
        <w:jc w:val="both"/>
      </w:pPr>
      <w:r>
        <w:t xml:space="preserve">Considerando ainda as normas regulamentadoras 06 e 29 do Ministério do Trabalho e Emprego – </w:t>
      </w:r>
      <w:proofErr w:type="spellStart"/>
      <w:r>
        <w:t>M.T.E.</w:t>
      </w:r>
      <w:proofErr w:type="spellEnd"/>
      <w:r>
        <w:t>,</w:t>
      </w:r>
    </w:p>
    <w:p w:rsidR="00FF715F" w:rsidRDefault="00FF715F" w:rsidP="008F18B9">
      <w:pPr>
        <w:spacing w:line="360" w:lineRule="auto"/>
        <w:jc w:val="both"/>
      </w:pPr>
      <w:r>
        <w:t xml:space="preserve">Considerando o previsto no Programa de Prevenção de Riscos Ambientais – PPRA, como também, visando proporcionar maior segurança às atividades portuárias realizadas no Porto </w:t>
      </w:r>
      <w:r w:rsidR="00402D06">
        <w:t>Organizado de Itajaí</w:t>
      </w:r>
      <w:r w:rsidR="00BB089E">
        <w:t>.</w:t>
      </w:r>
    </w:p>
    <w:p w:rsidR="00402D06" w:rsidRDefault="00402D06" w:rsidP="008F18B9">
      <w:pPr>
        <w:spacing w:line="360" w:lineRule="auto"/>
        <w:jc w:val="both"/>
      </w:pPr>
    </w:p>
    <w:p w:rsidR="00402D06" w:rsidRPr="008F18B9" w:rsidRDefault="00402D06" w:rsidP="008F18B9">
      <w:pPr>
        <w:spacing w:line="360" w:lineRule="auto"/>
        <w:jc w:val="both"/>
        <w:rPr>
          <w:b/>
        </w:rPr>
      </w:pPr>
      <w:r>
        <w:tab/>
      </w:r>
      <w:r w:rsidRPr="008F18B9">
        <w:rPr>
          <w:b/>
        </w:rPr>
        <w:t>DETERMINA:</w:t>
      </w:r>
    </w:p>
    <w:p w:rsidR="00402D06" w:rsidRDefault="00402D06" w:rsidP="008F18B9">
      <w:pPr>
        <w:spacing w:line="360" w:lineRule="auto"/>
        <w:jc w:val="both"/>
      </w:pPr>
    </w:p>
    <w:p w:rsidR="00402D06" w:rsidRDefault="00402D06" w:rsidP="008F18B9">
      <w:pPr>
        <w:spacing w:line="360" w:lineRule="auto"/>
        <w:jc w:val="both"/>
      </w:pPr>
      <w:r>
        <w:tab/>
      </w:r>
      <w:r w:rsidRPr="008F18B9">
        <w:rPr>
          <w:b/>
        </w:rPr>
        <w:t>Art. 1º</w:t>
      </w:r>
      <w:r>
        <w:t xml:space="preserve"> - O uso obrigatório de </w:t>
      </w:r>
      <w:r w:rsidRPr="00402D06">
        <w:rPr>
          <w:b/>
        </w:rPr>
        <w:t>capacete de seguranç</w:t>
      </w:r>
      <w:r w:rsidR="00BB089E">
        <w:rPr>
          <w:b/>
        </w:rPr>
        <w:t>a</w:t>
      </w:r>
      <w:r w:rsidRPr="00402D06">
        <w:rPr>
          <w:b/>
        </w:rPr>
        <w:t>, sapato de segurança</w:t>
      </w:r>
      <w:r w:rsidR="00D548E9">
        <w:rPr>
          <w:b/>
        </w:rPr>
        <w:t xml:space="preserve"> </w:t>
      </w:r>
      <w:r w:rsidRPr="00402D06">
        <w:rPr>
          <w:b/>
        </w:rPr>
        <w:t xml:space="preserve">com </w:t>
      </w:r>
      <w:proofErr w:type="spellStart"/>
      <w:r w:rsidRPr="00402D06">
        <w:rPr>
          <w:b/>
        </w:rPr>
        <w:t>C.A.</w:t>
      </w:r>
      <w:proofErr w:type="spellEnd"/>
      <w:r w:rsidRPr="00402D06">
        <w:rPr>
          <w:b/>
        </w:rPr>
        <w:t xml:space="preserve"> (Certificado de Aprovação), crachá e colete refletivo</w:t>
      </w:r>
      <w:r>
        <w:t xml:space="preserve"> pelos servidores da Superintendência do Porto de Itajaí, prestadores de serviços, empregados das empreiteiras, trabalhadores avulsos, isto é, </w:t>
      </w:r>
      <w:r w:rsidRPr="00402D06">
        <w:rPr>
          <w:b/>
        </w:rPr>
        <w:t>que exerçam qualquer atividade laboral na área portuária.</w:t>
      </w:r>
      <w:r>
        <w:t xml:space="preserve"> (Conforme descrito na NR 6-6.1, NR 29 – 29.1.4.3 subitem a e c, NR 29 – 29.1.4).</w:t>
      </w:r>
    </w:p>
    <w:p w:rsidR="00402D06" w:rsidRDefault="00402D06" w:rsidP="008F18B9">
      <w:pPr>
        <w:spacing w:line="360" w:lineRule="auto"/>
        <w:jc w:val="both"/>
      </w:pPr>
    </w:p>
    <w:p w:rsidR="00402D06" w:rsidRDefault="00402D06" w:rsidP="008F18B9">
      <w:pPr>
        <w:spacing w:line="360" w:lineRule="auto"/>
        <w:jc w:val="both"/>
      </w:pPr>
      <w:r>
        <w:tab/>
        <w:t>§ 1º - Os usuários que não exerçam atividade laboral</w:t>
      </w:r>
      <w:proofErr w:type="gramStart"/>
      <w:r>
        <w:t>, ficam</w:t>
      </w:r>
      <w:proofErr w:type="gramEnd"/>
      <w:r>
        <w:t xml:space="preserve"> autorizados a adentrar na área portuária, desde que, usando calçado fechado.</w:t>
      </w:r>
    </w:p>
    <w:p w:rsidR="008F18B9" w:rsidRDefault="008F18B9" w:rsidP="008F18B9">
      <w:pPr>
        <w:spacing w:line="360" w:lineRule="auto"/>
        <w:jc w:val="both"/>
      </w:pPr>
    </w:p>
    <w:p w:rsidR="008F18B9" w:rsidRDefault="008F18B9" w:rsidP="008F18B9">
      <w:pPr>
        <w:spacing w:line="360" w:lineRule="auto"/>
        <w:jc w:val="both"/>
      </w:pPr>
      <w:r>
        <w:tab/>
        <w:t>§ 2º - Fica proibida a entrada de pessoas com qualquer tipo de calçado aberto (sandálias, chinelos e sapatos de salto alto).</w:t>
      </w:r>
    </w:p>
    <w:p w:rsidR="008F18B9" w:rsidRDefault="008F18B9" w:rsidP="008F18B9">
      <w:pPr>
        <w:spacing w:line="360" w:lineRule="auto"/>
        <w:jc w:val="both"/>
      </w:pPr>
    </w:p>
    <w:p w:rsidR="008F18B9" w:rsidRDefault="008F18B9" w:rsidP="008F18B9">
      <w:pPr>
        <w:spacing w:line="360" w:lineRule="auto"/>
        <w:jc w:val="both"/>
      </w:pPr>
      <w:r>
        <w:lastRenderedPageBreak/>
        <w:tab/>
        <w:t xml:space="preserve">§ 3º - A não utilização dos equipamentos de proteção </w:t>
      </w:r>
      <w:r w:rsidR="002B2C2F">
        <w:t>e crachá, na primeira ocasião, acarretará penalidade de advertência escrita, devendo a Gerência da Guarda Portuária manter arquivo para o controle destas;</w:t>
      </w:r>
    </w:p>
    <w:p w:rsidR="002B2C2F" w:rsidRDefault="002B2C2F" w:rsidP="008F18B9">
      <w:pPr>
        <w:spacing w:line="360" w:lineRule="auto"/>
        <w:jc w:val="both"/>
      </w:pPr>
    </w:p>
    <w:p w:rsidR="002B2C2F" w:rsidRDefault="002B2C2F" w:rsidP="002B2C2F">
      <w:pPr>
        <w:spacing w:line="360" w:lineRule="auto"/>
        <w:ind w:firstLine="708"/>
        <w:jc w:val="both"/>
      </w:pPr>
      <w:r>
        <w:t>§ 4º - Em havendo reincidência, será aplicada a pena de suspensão do cadastro para acesso à área do Porto Organizado de Itajaí, pelo prazo de 05 (cinco) dias consecutivos.</w:t>
      </w:r>
    </w:p>
    <w:p w:rsidR="002B2C2F" w:rsidRDefault="002B2C2F" w:rsidP="002B2C2F">
      <w:pPr>
        <w:spacing w:line="360" w:lineRule="auto"/>
        <w:ind w:firstLine="708"/>
        <w:jc w:val="both"/>
      </w:pPr>
    </w:p>
    <w:p w:rsidR="002B2C2F" w:rsidRDefault="002B2C2F" w:rsidP="002B2C2F">
      <w:pPr>
        <w:spacing w:line="360" w:lineRule="auto"/>
        <w:ind w:firstLine="708"/>
        <w:jc w:val="both"/>
      </w:pPr>
      <w:r>
        <w:t>§ 5º - Caso ocorra outra reincidência, será suspenso o cadastro para acesso a área portuária pelo prazo de 30 (trinta) dias, e</w:t>
      </w:r>
      <w:r w:rsidR="00713F04">
        <w:t xml:space="preserve"> </w:t>
      </w:r>
      <w:r>
        <w:t>sucessivamente, a cassação do cadastro pelo prazo de 01 (um) ano.</w:t>
      </w:r>
    </w:p>
    <w:p w:rsidR="002B2C2F" w:rsidRDefault="002B2C2F" w:rsidP="002B2C2F">
      <w:pPr>
        <w:spacing w:line="360" w:lineRule="auto"/>
        <w:ind w:firstLine="708"/>
        <w:jc w:val="both"/>
      </w:pPr>
    </w:p>
    <w:p w:rsidR="002B2C2F" w:rsidRDefault="002B2C2F" w:rsidP="002B2C2F">
      <w:pPr>
        <w:spacing w:line="360" w:lineRule="auto"/>
        <w:ind w:firstLine="708"/>
        <w:jc w:val="both"/>
      </w:pPr>
      <w:r>
        <w:t xml:space="preserve">§6º - O servidor ou empregado da Superintendência do Porto de Itajaí, que deixar de cumprir o dispositivo no artigo estará sujeito </w:t>
      </w:r>
      <w:r w:rsidR="002E1ECF">
        <w:t>à</w:t>
      </w:r>
      <w:r>
        <w:t xml:space="preserve"> instauração de processo administrativo disciplinar.</w:t>
      </w:r>
    </w:p>
    <w:p w:rsidR="002B2C2F" w:rsidRDefault="002B2C2F" w:rsidP="002B2C2F">
      <w:pPr>
        <w:spacing w:line="360" w:lineRule="auto"/>
        <w:ind w:firstLine="708"/>
        <w:jc w:val="both"/>
      </w:pPr>
    </w:p>
    <w:p w:rsidR="002B2C2F" w:rsidRDefault="002B2C2F" w:rsidP="002B2C2F">
      <w:pPr>
        <w:spacing w:line="360" w:lineRule="auto"/>
        <w:ind w:firstLine="708"/>
        <w:jc w:val="both"/>
      </w:pPr>
      <w:r>
        <w:rPr>
          <w:b/>
        </w:rPr>
        <w:t>Art. 2º</w:t>
      </w:r>
      <w:r>
        <w:t xml:space="preserve"> - A aplicação do teste em aparelho de ar alveolar pulmonar (teste do bafômetro), aplicada pela </w:t>
      </w:r>
      <w:r w:rsidR="002E1ECF">
        <w:t>G</w:t>
      </w:r>
      <w:r>
        <w:t xml:space="preserve">uarda </w:t>
      </w:r>
      <w:r w:rsidR="002E1ECF">
        <w:t>P</w:t>
      </w:r>
      <w:r>
        <w:t xml:space="preserve">ortuária, aleatoriamente, a todos os trabalhadores e usuários em geral, com o objetivo de detectar o uso de bebida alcoólica, </w:t>
      </w:r>
      <w:r w:rsidR="00A145B1">
        <w:t>não permitindo a entrada e permanência de motoristas, trabalhadores ou usuários, com índice de álcool superior a um décimo de miligrama por litro de ar expelido dos pulmões.</w:t>
      </w:r>
    </w:p>
    <w:p w:rsidR="00A145B1" w:rsidRDefault="00A145B1" w:rsidP="002B2C2F">
      <w:pPr>
        <w:spacing w:line="360" w:lineRule="auto"/>
        <w:ind w:firstLine="708"/>
        <w:jc w:val="both"/>
      </w:pPr>
    </w:p>
    <w:p w:rsidR="00A145B1" w:rsidRDefault="00A145B1" w:rsidP="002B2C2F">
      <w:pPr>
        <w:spacing w:line="360" w:lineRule="auto"/>
        <w:ind w:firstLine="708"/>
        <w:jc w:val="both"/>
      </w:pPr>
      <w:r>
        <w:t xml:space="preserve">§ 1º - </w:t>
      </w:r>
      <w:r w:rsidR="00754678">
        <w:t xml:space="preserve">Para os casos de motoristas ao volante e que seja </w:t>
      </w:r>
      <w:r>
        <w:t>detectado concentração de álcool igual ou superior a três décimos de miligrama por litro de ar expelido dos pulmões, a Guarda Portuária deve acionar de imediato o órgão competente (</w:t>
      </w:r>
      <w:proofErr w:type="spellStart"/>
      <w:r>
        <w:t>Codetran</w:t>
      </w:r>
      <w:proofErr w:type="spellEnd"/>
      <w:r>
        <w:t xml:space="preserve"> ou Polícia Militar), pois, conforme inciso II, do art. 2º do Decreto nº 6.488/08, tal índice constitui crime de trânsito.</w:t>
      </w:r>
    </w:p>
    <w:p w:rsidR="00A145B1" w:rsidRDefault="00A145B1" w:rsidP="002B2C2F">
      <w:pPr>
        <w:spacing w:line="360" w:lineRule="auto"/>
        <w:ind w:firstLine="708"/>
        <w:jc w:val="both"/>
      </w:pPr>
    </w:p>
    <w:p w:rsidR="00A145B1" w:rsidRDefault="00A145B1" w:rsidP="002B2C2F">
      <w:pPr>
        <w:spacing w:line="360" w:lineRule="auto"/>
        <w:ind w:firstLine="708"/>
        <w:jc w:val="both"/>
      </w:pPr>
      <w:r>
        <w:t>§ 2º - Detectado índice de álcool superior ao exposto no §1º será aplicada as penalidades previstas no artigo anterior.</w:t>
      </w:r>
    </w:p>
    <w:p w:rsidR="00A145B1" w:rsidRDefault="00A145B1" w:rsidP="002B2C2F">
      <w:pPr>
        <w:spacing w:line="360" w:lineRule="auto"/>
        <w:ind w:firstLine="708"/>
        <w:jc w:val="both"/>
        <w:rPr>
          <w:b/>
        </w:rPr>
      </w:pPr>
    </w:p>
    <w:p w:rsidR="00A145B1" w:rsidRDefault="00A145B1" w:rsidP="002B2C2F">
      <w:pPr>
        <w:spacing w:line="360" w:lineRule="auto"/>
        <w:ind w:firstLine="708"/>
        <w:jc w:val="both"/>
      </w:pPr>
      <w:r>
        <w:rPr>
          <w:b/>
        </w:rPr>
        <w:t>Art. 3º</w:t>
      </w:r>
      <w:r>
        <w:t xml:space="preserve"> - É de responsabilidade da Guarda Portuária, da Gerência de Segurança Portuária</w:t>
      </w:r>
      <w:r w:rsidR="00687135">
        <w:t xml:space="preserve"> e do Técnico de Segurança do Trabalho</w:t>
      </w:r>
      <w:r w:rsidR="00161CAD">
        <w:t xml:space="preserve">, </w:t>
      </w:r>
      <w:r>
        <w:t xml:space="preserve">bem como dos fiscais do Órgão Gestor de Mão de Obra – OGMO, em conjunto ou isoladamente, a fiscalização, aplicação e </w:t>
      </w:r>
      <w:r>
        <w:lastRenderedPageBreak/>
        <w:t>cumprimento das normas ora regulamentadas, bem como da lavratura das respectivas penalidades.</w:t>
      </w:r>
    </w:p>
    <w:p w:rsidR="00A145B1" w:rsidRDefault="00A145B1" w:rsidP="002B2C2F">
      <w:pPr>
        <w:spacing w:line="360" w:lineRule="auto"/>
        <w:ind w:firstLine="708"/>
        <w:jc w:val="both"/>
      </w:pPr>
    </w:p>
    <w:p w:rsidR="00FB4B4A" w:rsidRPr="00BF1ACF" w:rsidRDefault="00FB4B4A" w:rsidP="002B2C2F">
      <w:pPr>
        <w:spacing w:line="360" w:lineRule="auto"/>
        <w:ind w:firstLine="708"/>
        <w:jc w:val="both"/>
      </w:pPr>
      <w:r>
        <w:rPr>
          <w:b/>
        </w:rPr>
        <w:t>Art. 4º</w:t>
      </w:r>
      <w:r>
        <w:t xml:space="preserve"> - Os servidores e/ou empregados que ocupem cargos de chefia, são responsáveis pela cobrança, junto aos seus subordinados, pelo fiel uso dos equipamentos de segurança, bem como dos crachás de identificação</w:t>
      </w:r>
      <w:r w:rsidRPr="00BF1ACF">
        <w:t xml:space="preserve">, cabendo-lhes denunciar </w:t>
      </w:r>
      <w:r w:rsidR="00BF1ACF" w:rsidRPr="00BF1ACF">
        <w:t>aos</w:t>
      </w:r>
      <w:r w:rsidRPr="00BF1ACF">
        <w:t xml:space="preserve"> responsáveis pela fiscalização, os servidores e demais pessoas a quem a presente Resolução é dirigida, para os fins de aplicação das sanções previstas.</w:t>
      </w:r>
    </w:p>
    <w:p w:rsidR="00FB4B4A" w:rsidRDefault="00FB4B4A" w:rsidP="002B2C2F">
      <w:pPr>
        <w:spacing w:line="360" w:lineRule="auto"/>
        <w:ind w:firstLine="708"/>
        <w:jc w:val="both"/>
      </w:pPr>
    </w:p>
    <w:p w:rsidR="00FB4B4A" w:rsidRDefault="00FB4B4A" w:rsidP="002B2C2F">
      <w:pPr>
        <w:spacing w:line="360" w:lineRule="auto"/>
        <w:ind w:firstLine="708"/>
        <w:jc w:val="both"/>
      </w:pPr>
      <w:r>
        <w:rPr>
          <w:b/>
        </w:rPr>
        <w:t>Art. 5º</w:t>
      </w:r>
      <w:r>
        <w:t xml:space="preserve"> - O servidor e/ou empregado da Superintendência do Porto de Itajaí, que extraviar ou danificar capacete, sapato de segurança, crachá e/ou colete refletivo, sem justificativa plausível, deverá ressarcir o seu valor de aquisição, mediante desconto em folha de pagamento.</w:t>
      </w:r>
    </w:p>
    <w:p w:rsidR="00FB4B4A" w:rsidRDefault="00FB4B4A" w:rsidP="002B2C2F">
      <w:pPr>
        <w:spacing w:line="360" w:lineRule="auto"/>
        <w:ind w:firstLine="708"/>
        <w:jc w:val="both"/>
      </w:pPr>
    </w:p>
    <w:p w:rsidR="00FB4B4A" w:rsidRDefault="00FB4B4A" w:rsidP="002B2C2F">
      <w:pPr>
        <w:spacing w:line="360" w:lineRule="auto"/>
        <w:ind w:firstLine="708"/>
        <w:jc w:val="both"/>
      </w:pPr>
      <w:r>
        <w:rPr>
          <w:b/>
        </w:rPr>
        <w:t>Art. 6º</w:t>
      </w:r>
      <w:r>
        <w:t xml:space="preserve"> - Fica a Guarda Portuária, p</w:t>
      </w:r>
      <w:r w:rsidR="009201C4">
        <w:t>or</w:t>
      </w:r>
      <w:r>
        <w:t xml:space="preserve"> solicitação de qualquer dos fiscais, mencionados no Art. 3º desta Resolução, bem como por iniciativa de qualquer de seus membros, autorizada a retirar da área portuária qualquer pessoa que esteja a descumprir as normas proferidas, depois de notificado verbalmente.</w:t>
      </w:r>
    </w:p>
    <w:p w:rsidR="00FB4B4A" w:rsidRDefault="00FB4B4A" w:rsidP="002B2C2F">
      <w:pPr>
        <w:spacing w:line="360" w:lineRule="auto"/>
        <w:ind w:firstLine="708"/>
        <w:jc w:val="both"/>
      </w:pPr>
    </w:p>
    <w:p w:rsidR="00FB4B4A" w:rsidRDefault="00FB4B4A" w:rsidP="002B2C2F">
      <w:pPr>
        <w:spacing w:line="360" w:lineRule="auto"/>
        <w:ind w:firstLine="708"/>
        <w:jc w:val="both"/>
      </w:pPr>
      <w:r>
        <w:rPr>
          <w:b/>
        </w:rPr>
        <w:t>Art. 7º</w:t>
      </w:r>
      <w:r>
        <w:t xml:space="preserve"> - Esta Resolução entra em vigor na data de sua publicação.</w:t>
      </w:r>
    </w:p>
    <w:p w:rsidR="00FB4B4A" w:rsidRDefault="00FB4B4A" w:rsidP="002B2C2F">
      <w:pPr>
        <w:spacing w:line="360" w:lineRule="auto"/>
        <w:ind w:firstLine="708"/>
        <w:jc w:val="both"/>
      </w:pPr>
    </w:p>
    <w:p w:rsidR="00FB4B4A" w:rsidRDefault="00FB4B4A" w:rsidP="002B2C2F">
      <w:pPr>
        <w:spacing w:line="360" w:lineRule="auto"/>
        <w:ind w:firstLine="708"/>
        <w:jc w:val="both"/>
      </w:pPr>
      <w:r>
        <w:t>Publique-se e cumpra-se.</w:t>
      </w:r>
    </w:p>
    <w:p w:rsidR="00FB4B4A" w:rsidRDefault="00FB4B4A" w:rsidP="002B2C2F">
      <w:pPr>
        <w:spacing w:line="360" w:lineRule="auto"/>
        <w:ind w:firstLine="708"/>
        <w:jc w:val="both"/>
      </w:pPr>
    </w:p>
    <w:p w:rsidR="00FB4B4A" w:rsidRDefault="00FB4B4A" w:rsidP="00FB4B4A">
      <w:pPr>
        <w:spacing w:line="360" w:lineRule="auto"/>
        <w:ind w:firstLine="708"/>
        <w:jc w:val="center"/>
      </w:pPr>
      <w:r>
        <w:t xml:space="preserve">Itajaí, </w:t>
      </w:r>
      <w:r w:rsidR="00E21C16">
        <w:t>24</w:t>
      </w:r>
      <w:r w:rsidR="00713F04">
        <w:t xml:space="preserve"> de </w:t>
      </w:r>
      <w:r w:rsidR="00E21C16">
        <w:t>Junho</w:t>
      </w:r>
      <w:r w:rsidR="00713F04">
        <w:t xml:space="preserve"> de 20</w:t>
      </w:r>
      <w:r w:rsidR="00E21C16">
        <w:t>09</w:t>
      </w:r>
      <w:r w:rsidR="00713F04">
        <w:t>.</w:t>
      </w:r>
    </w:p>
    <w:p w:rsidR="00713F04" w:rsidRDefault="00713F04" w:rsidP="00FB4B4A">
      <w:pPr>
        <w:spacing w:line="360" w:lineRule="auto"/>
        <w:ind w:firstLine="708"/>
        <w:jc w:val="center"/>
      </w:pPr>
    </w:p>
    <w:p w:rsidR="00713F04" w:rsidRDefault="00713F04" w:rsidP="00FB4B4A">
      <w:pPr>
        <w:spacing w:line="360" w:lineRule="auto"/>
        <w:ind w:firstLine="708"/>
        <w:jc w:val="center"/>
      </w:pPr>
    </w:p>
    <w:p w:rsidR="00713F04" w:rsidRPr="00713F04" w:rsidRDefault="00713F04" w:rsidP="00713F04">
      <w:pPr>
        <w:spacing w:line="360" w:lineRule="auto"/>
        <w:ind w:firstLine="709"/>
        <w:jc w:val="right"/>
        <w:rPr>
          <w:b/>
        </w:rPr>
      </w:pPr>
      <w:r w:rsidRPr="00713F04">
        <w:rPr>
          <w:b/>
        </w:rPr>
        <w:t>Ant</w:t>
      </w:r>
      <w:r>
        <w:rPr>
          <w:b/>
        </w:rPr>
        <w:t>o</w:t>
      </w:r>
      <w:r w:rsidRPr="00713F04">
        <w:rPr>
          <w:b/>
        </w:rPr>
        <w:t xml:space="preserve">nio Ayres dos </w:t>
      </w:r>
      <w:proofErr w:type="gramStart"/>
      <w:r w:rsidRPr="00713F04">
        <w:rPr>
          <w:b/>
        </w:rPr>
        <w:t>Santos Junior</w:t>
      </w:r>
      <w:proofErr w:type="gramEnd"/>
    </w:p>
    <w:p w:rsidR="00713F04" w:rsidRPr="00FB4B4A" w:rsidRDefault="00713F04" w:rsidP="00713F04">
      <w:pPr>
        <w:spacing w:line="360" w:lineRule="auto"/>
        <w:ind w:firstLine="709"/>
        <w:jc w:val="right"/>
      </w:pPr>
      <w:r>
        <w:t>Superintendente</w:t>
      </w:r>
    </w:p>
    <w:sectPr w:rsidR="00713F04" w:rsidRPr="00FB4B4A" w:rsidSect="00A145B1">
      <w:headerReference w:type="default" r:id="rId6"/>
      <w:footerReference w:type="default" r:id="rId7"/>
      <w:pgSz w:w="11906" w:h="16838"/>
      <w:pgMar w:top="1417" w:right="1466" w:bottom="1258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135" w:rsidRDefault="00687135">
      <w:r>
        <w:separator/>
      </w:r>
    </w:p>
  </w:endnote>
  <w:endnote w:type="continuationSeparator" w:id="0">
    <w:p w:rsidR="00687135" w:rsidRDefault="00687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35" w:rsidRDefault="00687135" w:rsidP="008F18B9">
    <w:pPr>
      <w:pStyle w:val="Rodap"/>
      <w:jc w:val="center"/>
    </w:pPr>
    <w:r>
      <w:t xml:space="preserve">Rua Blumenau, 05 – ITAJAÍ – Santa Catarina – CEP 88.305-101 – </w:t>
    </w:r>
    <w:proofErr w:type="gramStart"/>
    <w:r>
      <w:t>www.portoitajai.com.br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135" w:rsidRDefault="00687135">
      <w:r>
        <w:separator/>
      </w:r>
    </w:p>
  </w:footnote>
  <w:footnote w:type="continuationSeparator" w:id="0">
    <w:p w:rsidR="00687135" w:rsidRDefault="00687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135" w:rsidRPr="00A27177" w:rsidRDefault="00687135" w:rsidP="00A27177">
    <w:pPr>
      <w:pStyle w:val="Cabealho"/>
    </w:pPr>
    <w:r>
      <w:rPr>
        <w:noProof/>
      </w:rPr>
      <w:drawing>
        <wp:inline distT="0" distB="0" distL="0" distR="0">
          <wp:extent cx="922655" cy="704215"/>
          <wp:effectExtent l="19050" t="0" r="0" b="0"/>
          <wp:docPr id="2" name="Imagem 2" descr="Logo Porto 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orto 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655" cy="7042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pict>
        <v:group id="_x0000_s1027" editas="canvas" style="width:5in;height:54pt;mso-position-horizontal-relative:char;mso-position-vertical-relative:line" coordorigin="3771,1217" coordsize="7200,1080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3771;top:1217;width:7200;height:1080" o:preferrelative="f">
            <v:fill o:detectmouseclick="t"/>
            <v:path o:extrusionok="t" o:connecttype="none"/>
            <o:lock v:ext="edit" text="t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3951;top:1397;width:6840;height:900" filled="f" stroked="f">
            <v:textbox>
              <w:txbxContent>
                <w:p w:rsidR="00687135" w:rsidRDefault="00687135" w:rsidP="008F18B9">
                  <w:pPr>
                    <w:jc w:val="center"/>
                    <w:rPr>
                      <w:b/>
                    </w:rPr>
                  </w:pPr>
                  <w:r w:rsidRPr="008F18B9">
                    <w:rPr>
                      <w:b/>
                    </w:rPr>
                    <w:t>SUPERINTEND</w:t>
                  </w:r>
                  <w:r>
                    <w:rPr>
                      <w:b/>
                    </w:rPr>
                    <w:t>Ê</w:t>
                  </w:r>
                  <w:r w:rsidRPr="008F18B9">
                    <w:rPr>
                      <w:b/>
                    </w:rPr>
                    <w:t>NCIA DO PORTO DE ITAJAÍ</w:t>
                  </w:r>
                </w:p>
                <w:p w:rsidR="00687135" w:rsidRPr="008F18B9" w:rsidRDefault="00687135" w:rsidP="008F18B9">
                  <w:pPr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b/>
                    </w:rPr>
                    <w:t>.............................................................................................................</w:t>
                  </w:r>
                  <w:proofErr w:type="gramEnd"/>
                </w:p>
              </w:txbxContent>
            </v:textbox>
          </v:shape>
          <w10:wrap type="none"/>
          <w10:anchorlock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F715F"/>
    <w:rsid w:val="00161CAD"/>
    <w:rsid w:val="002A5911"/>
    <w:rsid w:val="002B2C2F"/>
    <w:rsid w:val="002E1ECF"/>
    <w:rsid w:val="003834F2"/>
    <w:rsid w:val="00402D06"/>
    <w:rsid w:val="00421A6E"/>
    <w:rsid w:val="005B66A9"/>
    <w:rsid w:val="00687135"/>
    <w:rsid w:val="00713F04"/>
    <w:rsid w:val="007348D8"/>
    <w:rsid w:val="00754678"/>
    <w:rsid w:val="008404C6"/>
    <w:rsid w:val="008B2EF5"/>
    <w:rsid w:val="008F18B9"/>
    <w:rsid w:val="009201C4"/>
    <w:rsid w:val="00A145B1"/>
    <w:rsid w:val="00A27177"/>
    <w:rsid w:val="00A80B7D"/>
    <w:rsid w:val="00A979D0"/>
    <w:rsid w:val="00AD6284"/>
    <w:rsid w:val="00B60B33"/>
    <w:rsid w:val="00BB089E"/>
    <w:rsid w:val="00BF1ACF"/>
    <w:rsid w:val="00D548E9"/>
    <w:rsid w:val="00D817B7"/>
    <w:rsid w:val="00E21C16"/>
    <w:rsid w:val="00F360D2"/>
    <w:rsid w:val="00FB4B4A"/>
    <w:rsid w:val="00FF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A591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02D0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02D06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D548E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54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RESULOÇÃO Nº 015/2009, DE 24 DEJUNHO DE 2009</vt:lpstr>
    </vt:vector>
  </TitlesOfParts>
  <Company>Porto de Itajai</Company>
  <LinksUpToDate>false</LinksUpToDate>
  <CharactersWithSpaces>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RESULOÇÃO Nº 015/2009, DE 24 DEJUNHO DE 2009</dc:title>
  <dc:subject/>
  <dc:creator>Porto de Itajai</dc:creator>
  <cp:keywords/>
  <dc:description/>
  <cp:lastModifiedBy>josegema</cp:lastModifiedBy>
  <cp:revision>2</cp:revision>
  <dcterms:created xsi:type="dcterms:W3CDTF">2012-09-10T14:27:00Z</dcterms:created>
  <dcterms:modified xsi:type="dcterms:W3CDTF">2012-09-10T14:27:00Z</dcterms:modified>
</cp:coreProperties>
</file>